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C4E3B1" w14:textId="77777777" w:rsidR="006304C6" w:rsidRPr="000F76DE" w:rsidRDefault="006304C6" w:rsidP="000F76DE">
      <w:pPr>
        <w:spacing w:line="480" w:lineRule="auto"/>
        <w:ind w:firstLine="720"/>
        <w:jc w:val="both"/>
        <w:rPr>
          <w:rFonts w:ascii="Times New Roman" w:hAnsi="Times New Roman" w:cs="Times New Roman"/>
          <w:sz w:val="24"/>
          <w:szCs w:val="24"/>
        </w:rPr>
      </w:pPr>
    </w:p>
    <w:p w14:paraId="0D5FC60F" w14:textId="77777777" w:rsidR="006304C6" w:rsidRPr="000F76DE" w:rsidRDefault="006304C6" w:rsidP="000F76DE">
      <w:pPr>
        <w:spacing w:line="480" w:lineRule="auto"/>
        <w:ind w:firstLine="720"/>
        <w:jc w:val="both"/>
        <w:rPr>
          <w:rFonts w:ascii="Times New Roman" w:hAnsi="Times New Roman" w:cs="Times New Roman"/>
          <w:sz w:val="24"/>
          <w:szCs w:val="24"/>
        </w:rPr>
      </w:pPr>
    </w:p>
    <w:p w14:paraId="2E3DEF3D" w14:textId="77777777" w:rsidR="006304C6" w:rsidRPr="000F76DE" w:rsidRDefault="006304C6" w:rsidP="000F76DE">
      <w:pPr>
        <w:spacing w:line="480" w:lineRule="auto"/>
        <w:ind w:firstLine="720"/>
        <w:jc w:val="both"/>
        <w:rPr>
          <w:rFonts w:ascii="Times New Roman" w:hAnsi="Times New Roman" w:cs="Times New Roman"/>
          <w:sz w:val="24"/>
          <w:szCs w:val="24"/>
        </w:rPr>
      </w:pPr>
    </w:p>
    <w:p w14:paraId="190FBD12" w14:textId="77777777" w:rsidR="006304C6" w:rsidRPr="000F76DE" w:rsidRDefault="006304C6" w:rsidP="000F76DE">
      <w:pPr>
        <w:spacing w:line="480" w:lineRule="auto"/>
        <w:ind w:firstLine="720"/>
        <w:jc w:val="both"/>
        <w:rPr>
          <w:rFonts w:ascii="Times New Roman" w:hAnsi="Times New Roman" w:cs="Times New Roman"/>
          <w:sz w:val="24"/>
          <w:szCs w:val="24"/>
        </w:rPr>
      </w:pPr>
    </w:p>
    <w:p w14:paraId="0BD52113" w14:textId="77777777" w:rsidR="006304C6" w:rsidRPr="000F76DE" w:rsidRDefault="006304C6" w:rsidP="000F76DE">
      <w:pPr>
        <w:spacing w:line="480" w:lineRule="auto"/>
        <w:ind w:firstLine="720"/>
        <w:jc w:val="both"/>
        <w:rPr>
          <w:rFonts w:ascii="Times New Roman" w:hAnsi="Times New Roman" w:cs="Times New Roman"/>
          <w:sz w:val="24"/>
          <w:szCs w:val="24"/>
        </w:rPr>
      </w:pPr>
    </w:p>
    <w:p w14:paraId="0A629EF6" w14:textId="77777777" w:rsidR="006304C6" w:rsidRPr="000F76DE" w:rsidRDefault="006304C6" w:rsidP="000F76DE">
      <w:pPr>
        <w:spacing w:line="480" w:lineRule="auto"/>
        <w:ind w:firstLine="720"/>
        <w:jc w:val="both"/>
        <w:rPr>
          <w:rFonts w:ascii="Times New Roman" w:hAnsi="Times New Roman" w:cs="Times New Roman"/>
          <w:sz w:val="24"/>
          <w:szCs w:val="24"/>
        </w:rPr>
      </w:pPr>
    </w:p>
    <w:p w14:paraId="0478FAAB" w14:textId="77777777" w:rsidR="006304C6" w:rsidRPr="000F76DE" w:rsidRDefault="006304C6" w:rsidP="000F76DE">
      <w:pPr>
        <w:spacing w:line="480" w:lineRule="auto"/>
        <w:ind w:firstLine="720"/>
        <w:jc w:val="both"/>
        <w:rPr>
          <w:rFonts w:ascii="Times New Roman" w:hAnsi="Times New Roman" w:cs="Times New Roman"/>
          <w:sz w:val="24"/>
          <w:szCs w:val="24"/>
        </w:rPr>
      </w:pPr>
    </w:p>
    <w:p w14:paraId="3035278C" w14:textId="77777777" w:rsidR="006304C6" w:rsidRPr="000F76DE" w:rsidRDefault="006304C6" w:rsidP="000F76DE">
      <w:pPr>
        <w:spacing w:line="480" w:lineRule="auto"/>
        <w:ind w:firstLine="720"/>
        <w:jc w:val="both"/>
        <w:rPr>
          <w:rFonts w:ascii="Times New Roman" w:hAnsi="Times New Roman" w:cs="Times New Roman"/>
          <w:sz w:val="24"/>
          <w:szCs w:val="24"/>
        </w:rPr>
      </w:pPr>
    </w:p>
    <w:p w14:paraId="023AECE5" w14:textId="77777777" w:rsidR="006304C6" w:rsidRPr="000F76DE" w:rsidRDefault="006304C6" w:rsidP="000F76DE">
      <w:pPr>
        <w:spacing w:line="480" w:lineRule="auto"/>
        <w:ind w:firstLine="720"/>
        <w:jc w:val="center"/>
        <w:rPr>
          <w:rFonts w:ascii="Times New Roman" w:hAnsi="Times New Roman" w:cs="Times New Roman"/>
          <w:sz w:val="24"/>
          <w:szCs w:val="24"/>
        </w:rPr>
      </w:pPr>
    </w:p>
    <w:p w14:paraId="299EC829" w14:textId="77777777" w:rsidR="006304C6" w:rsidRPr="000F76DE" w:rsidRDefault="008C75F3" w:rsidP="000F76DE">
      <w:pPr>
        <w:spacing w:line="480" w:lineRule="auto"/>
        <w:ind w:firstLine="720"/>
        <w:jc w:val="center"/>
        <w:rPr>
          <w:rFonts w:ascii="Times New Roman" w:hAnsi="Times New Roman" w:cs="Times New Roman"/>
          <w:sz w:val="24"/>
          <w:szCs w:val="24"/>
        </w:rPr>
      </w:pPr>
      <w:r w:rsidRPr="000F76DE">
        <w:rPr>
          <w:rFonts w:ascii="Times New Roman" w:hAnsi="Times New Roman" w:cs="Times New Roman"/>
          <w:sz w:val="24"/>
          <w:szCs w:val="24"/>
        </w:rPr>
        <w:t>Name</w:t>
      </w:r>
    </w:p>
    <w:p w14:paraId="4B71A4DD" w14:textId="77777777" w:rsidR="006304C6" w:rsidRPr="000F76DE" w:rsidRDefault="008C75F3" w:rsidP="000F76DE">
      <w:pPr>
        <w:spacing w:line="480" w:lineRule="auto"/>
        <w:ind w:firstLine="720"/>
        <w:jc w:val="center"/>
        <w:rPr>
          <w:rFonts w:ascii="Times New Roman" w:hAnsi="Times New Roman" w:cs="Times New Roman"/>
          <w:sz w:val="24"/>
          <w:szCs w:val="24"/>
        </w:rPr>
      </w:pPr>
      <w:r w:rsidRPr="000F76DE">
        <w:rPr>
          <w:rFonts w:ascii="Times New Roman" w:hAnsi="Times New Roman" w:cs="Times New Roman"/>
          <w:sz w:val="24"/>
          <w:szCs w:val="24"/>
        </w:rPr>
        <w:t>Institution</w:t>
      </w:r>
    </w:p>
    <w:p w14:paraId="61CE8634" w14:textId="77777777" w:rsidR="006304C6" w:rsidRPr="000F76DE" w:rsidRDefault="008C75F3" w:rsidP="000F76DE">
      <w:pPr>
        <w:spacing w:line="480" w:lineRule="auto"/>
        <w:ind w:firstLine="720"/>
        <w:jc w:val="center"/>
        <w:rPr>
          <w:rFonts w:ascii="Times New Roman" w:hAnsi="Times New Roman" w:cs="Times New Roman"/>
          <w:sz w:val="24"/>
          <w:szCs w:val="24"/>
        </w:rPr>
      </w:pPr>
      <w:r w:rsidRPr="000F76DE">
        <w:rPr>
          <w:rFonts w:ascii="Times New Roman" w:hAnsi="Times New Roman" w:cs="Times New Roman"/>
          <w:sz w:val="24"/>
          <w:szCs w:val="24"/>
        </w:rPr>
        <w:t>Course</w:t>
      </w:r>
    </w:p>
    <w:p w14:paraId="4AFF6383" w14:textId="77777777" w:rsidR="006304C6" w:rsidRPr="000F76DE" w:rsidRDefault="008C75F3" w:rsidP="000F76DE">
      <w:pPr>
        <w:spacing w:line="480" w:lineRule="auto"/>
        <w:ind w:firstLine="720"/>
        <w:jc w:val="center"/>
        <w:rPr>
          <w:rFonts w:ascii="Times New Roman" w:hAnsi="Times New Roman" w:cs="Times New Roman"/>
          <w:sz w:val="24"/>
          <w:szCs w:val="24"/>
        </w:rPr>
      </w:pPr>
      <w:r w:rsidRPr="000F76DE">
        <w:rPr>
          <w:rFonts w:ascii="Times New Roman" w:hAnsi="Times New Roman" w:cs="Times New Roman"/>
          <w:sz w:val="24"/>
          <w:szCs w:val="24"/>
        </w:rPr>
        <w:t>Date</w:t>
      </w:r>
    </w:p>
    <w:p w14:paraId="429984A3" w14:textId="77777777" w:rsidR="006304C6" w:rsidRPr="000F76DE" w:rsidRDefault="006304C6" w:rsidP="000F76DE">
      <w:pPr>
        <w:spacing w:line="480" w:lineRule="auto"/>
        <w:ind w:firstLine="720"/>
        <w:jc w:val="center"/>
        <w:rPr>
          <w:rFonts w:ascii="Times New Roman" w:hAnsi="Times New Roman" w:cs="Times New Roman"/>
          <w:sz w:val="24"/>
          <w:szCs w:val="24"/>
        </w:rPr>
      </w:pPr>
    </w:p>
    <w:p w14:paraId="16823836" w14:textId="77777777" w:rsidR="006304C6" w:rsidRPr="000F76DE" w:rsidRDefault="006304C6" w:rsidP="000F76DE">
      <w:pPr>
        <w:spacing w:line="480" w:lineRule="auto"/>
        <w:ind w:firstLine="720"/>
        <w:jc w:val="both"/>
        <w:rPr>
          <w:rFonts w:ascii="Times New Roman" w:hAnsi="Times New Roman" w:cs="Times New Roman"/>
          <w:sz w:val="24"/>
          <w:szCs w:val="24"/>
        </w:rPr>
      </w:pPr>
    </w:p>
    <w:p w14:paraId="1CB31EAD" w14:textId="77777777" w:rsidR="006304C6" w:rsidRPr="000F76DE" w:rsidRDefault="006304C6" w:rsidP="000F76DE">
      <w:pPr>
        <w:spacing w:line="480" w:lineRule="auto"/>
        <w:ind w:firstLine="720"/>
        <w:jc w:val="both"/>
        <w:rPr>
          <w:rFonts w:ascii="Times New Roman" w:hAnsi="Times New Roman" w:cs="Times New Roman"/>
          <w:sz w:val="24"/>
          <w:szCs w:val="24"/>
        </w:rPr>
      </w:pPr>
    </w:p>
    <w:p w14:paraId="1EAC8906" w14:textId="77777777" w:rsidR="006304C6" w:rsidRPr="000F76DE" w:rsidRDefault="006304C6" w:rsidP="000F76DE">
      <w:pPr>
        <w:spacing w:line="480" w:lineRule="auto"/>
        <w:ind w:firstLine="720"/>
        <w:jc w:val="both"/>
        <w:rPr>
          <w:rFonts w:ascii="Times New Roman" w:hAnsi="Times New Roman" w:cs="Times New Roman"/>
          <w:sz w:val="24"/>
          <w:szCs w:val="24"/>
        </w:rPr>
      </w:pPr>
    </w:p>
    <w:p w14:paraId="5C116B2B" w14:textId="77777777" w:rsidR="006304C6" w:rsidRPr="000F76DE" w:rsidRDefault="006304C6" w:rsidP="000F76DE">
      <w:pPr>
        <w:spacing w:line="480" w:lineRule="auto"/>
        <w:ind w:firstLine="720"/>
        <w:jc w:val="both"/>
        <w:rPr>
          <w:rFonts w:ascii="Times New Roman" w:hAnsi="Times New Roman" w:cs="Times New Roman"/>
          <w:sz w:val="24"/>
          <w:szCs w:val="24"/>
        </w:rPr>
      </w:pPr>
    </w:p>
    <w:p w14:paraId="23492F1C" w14:textId="77777777" w:rsidR="006304C6" w:rsidRPr="000F76DE" w:rsidRDefault="008C75F3" w:rsidP="000F76DE">
      <w:pPr>
        <w:spacing w:line="480" w:lineRule="auto"/>
        <w:ind w:firstLine="720"/>
        <w:jc w:val="both"/>
        <w:rPr>
          <w:rFonts w:ascii="Times New Roman" w:hAnsi="Times New Roman" w:cs="Times New Roman"/>
          <w:sz w:val="24"/>
          <w:szCs w:val="24"/>
        </w:rPr>
      </w:pPr>
      <w:r w:rsidRPr="000F76DE">
        <w:rPr>
          <w:rFonts w:ascii="Times New Roman" w:hAnsi="Times New Roman" w:cs="Times New Roman"/>
          <w:sz w:val="24"/>
          <w:szCs w:val="24"/>
        </w:rPr>
        <w:lastRenderedPageBreak/>
        <w:t xml:space="preserve">CORE is an abbreviation of the Centre for Organ Recovery and Education. CORE is a company that is associated with charitable influences that are supporting the mission of life-saving. It is a kind of company that exists among the 58 federally companies in the United States that are designated to operate as a procurement organ that is not created to make </w:t>
      </w:r>
      <w:r w:rsidR="00EB7488" w:rsidRPr="000F76DE">
        <w:rPr>
          <w:rFonts w:ascii="Times New Roman" w:hAnsi="Times New Roman" w:cs="Times New Roman"/>
          <w:sz w:val="24"/>
          <w:szCs w:val="24"/>
        </w:rPr>
        <w:t>profits (</w:t>
      </w:r>
      <w:r w:rsidR="00EB7488" w:rsidRPr="000F76DE">
        <w:rPr>
          <w:rFonts w:ascii="Times New Roman" w:hAnsi="Times New Roman" w:cs="Times New Roman"/>
          <w:sz w:val="24"/>
          <w:szCs w:val="24"/>
          <w:shd w:val="clear" w:color="auto" w:fill="FFFFFF"/>
        </w:rPr>
        <w:t xml:space="preserve">Albano </w:t>
      </w:r>
      <w:r w:rsidR="00EB7488" w:rsidRPr="000F76DE">
        <w:rPr>
          <w:rFonts w:ascii="Times New Roman" w:hAnsi="Times New Roman" w:cs="Times New Roman"/>
          <w:i/>
          <w:sz w:val="24"/>
          <w:szCs w:val="24"/>
          <w:shd w:val="clear" w:color="auto" w:fill="FFFFFF"/>
        </w:rPr>
        <w:t xml:space="preserve">et al, </w:t>
      </w:r>
      <w:r w:rsidR="00EB7488" w:rsidRPr="000F76DE">
        <w:rPr>
          <w:rFonts w:ascii="Times New Roman" w:hAnsi="Times New Roman" w:cs="Times New Roman"/>
          <w:sz w:val="24"/>
          <w:szCs w:val="24"/>
          <w:shd w:val="clear" w:color="auto" w:fill="FFFFFF"/>
        </w:rPr>
        <w:t>2009).</w:t>
      </w:r>
      <w:r w:rsidRPr="000F76DE">
        <w:rPr>
          <w:rFonts w:ascii="Times New Roman" w:hAnsi="Times New Roman" w:cs="Times New Roman"/>
          <w:sz w:val="24"/>
          <w:szCs w:val="24"/>
        </w:rPr>
        <w:t xml:space="preserve">In the company, some gifts help with funds that are used to donor programs for the families and give support outreach in communities found across West Virginia and western PA. The Center for Organ Recovery and Education Company is comprised of several business units that can also be referred to as strategic business units. Such business units include Classification (NTEE) Organ and Tissue Banks that operate as health facilities for general cases and rehabilitation and Non-profit Tax Code Designation: 501 that are defined as organizations that are purposing on religious matters and matters that are concerned with donations that should be given to this </w:t>
      </w:r>
      <w:r w:rsidR="00EB7488" w:rsidRPr="000F76DE">
        <w:rPr>
          <w:rFonts w:ascii="Times New Roman" w:hAnsi="Times New Roman" w:cs="Times New Roman"/>
          <w:sz w:val="24"/>
          <w:szCs w:val="24"/>
        </w:rPr>
        <w:t>company and not be deducted tax.</w:t>
      </w:r>
    </w:p>
    <w:p w14:paraId="49A0FA85" w14:textId="77777777" w:rsidR="006304C6" w:rsidRPr="000F76DE" w:rsidRDefault="008C75F3" w:rsidP="000F76DE">
      <w:pPr>
        <w:spacing w:line="480" w:lineRule="auto"/>
        <w:ind w:firstLine="720"/>
        <w:jc w:val="both"/>
        <w:rPr>
          <w:rFonts w:ascii="Times New Roman" w:hAnsi="Times New Roman" w:cs="Times New Roman"/>
          <w:sz w:val="24"/>
          <w:szCs w:val="24"/>
        </w:rPr>
      </w:pPr>
      <w:r w:rsidRPr="000F76DE">
        <w:rPr>
          <w:rFonts w:ascii="Times New Roman" w:hAnsi="Times New Roman" w:cs="Times New Roman"/>
          <w:sz w:val="24"/>
          <w:szCs w:val="24"/>
        </w:rPr>
        <w:t xml:space="preserve">However, the business unit is required to develop a strategic plan that will be used to sell its products in different countries around the world, whereby in this case </w:t>
      </w:r>
      <w:r w:rsidR="000F76DE" w:rsidRPr="000F76DE">
        <w:rPr>
          <w:rFonts w:ascii="Times New Roman" w:hAnsi="Times New Roman" w:cs="Times New Roman"/>
          <w:sz w:val="24"/>
          <w:szCs w:val="24"/>
        </w:rPr>
        <w:t>the ideas on how to recover organs and education are</w:t>
      </w:r>
      <w:r w:rsidRPr="000F76DE">
        <w:rPr>
          <w:rFonts w:ascii="Times New Roman" w:hAnsi="Times New Roman" w:cs="Times New Roman"/>
          <w:sz w:val="24"/>
          <w:szCs w:val="24"/>
        </w:rPr>
        <w:t xml:space="preserve"> </w:t>
      </w:r>
      <w:r w:rsidR="00EB7488" w:rsidRPr="000F76DE">
        <w:rPr>
          <w:rFonts w:ascii="Times New Roman" w:hAnsi="Times New Roman" w:cs="Times New Roman"/>
          <w:sz w:val="24"/>
          <w:szCs w:val="24"/>
        </w:rPr>
        <w:t>(</w:t>
      </w:r>
      <w:r w:rsidR="00EB7488" w:rsidRPr="000F76DE">
        <w:rPr>
          <w:rFonts w:ascii="Times New Roman" w:hAnsi="Times New Roman" w:cs="Times New Roman"/>
          <w:sz w:val="24"/>
          <w:szCs w:val="24"/>
          <w:shd w:val="clear" w:color="auto" w:fill="FFFFFF"/>
        </w:rPr>
        <w:t xml:space="preserve">Hood </w:t>
      </w:r>
      <w:r w:rsidR="00EB7488" w:rsidRPr="000F76DE">
        <w:rPr>
          <w:rFonts w:ascii="Times New Roman" w:hAnsi="Times New Roman" w:cs="Times New Roman"/>
          <w:i/>
          <w:sz w:val="24"/>
          <w:szCs w:val="24"/>
          <w:shd w:val="clear" w:color="auto" w:fill="FFFFFF"/>
        </w:rPr>
        <w:t xml:space="preserve">et al, </w:t>
      </w:r>
      <w:r w:rsidR="00EB7488" w:rsidRPr="000F76DE">
        <w:rPr>
          <w:rFonts w:ascii="Times New Roman" w:hAnsi="Times New Roman" w:cs="Times New Roman"/>
          <w:sz w:val="24"/>
          <w:szCs w:val="24"/>
          <w:shd w:val="clear" w:color="auto" w:fill="FFFFFF"/>
        </w:rPr>
        <w:t>2013). </w:t>
      </w:r>
      <w:r w:rsidRPr="000F76DE">
        <w:rPr>
          <w:rFonts w:ascii="Times New Roman" w:hAnsi="Times New Roman" w:cs="Times New Roman"/>
          <w:sz w:val="24"/>
          <w:szCs w:val="24"/>
        </w:rPr>
        <w:t>There are various strategies such as global strategy, global strategy, or multidomestic strategies that can be adopted in these business units to sell their ideas and the services on how to save lives and enhance lives through transplantation of tissue, organ, and cornea. This company is said to be serving as an area that the federal government delegates to be serving approximately 150 hospitals acting as donors and making donations for people who are approximated to be 5.5 million. As the person in charge of developing the best strategy that will be used in this business unit, I decided to use a global strategy.</w:t>
      </w:r>
    </w:p>
    <w:p w14:paraId="3FB7A6BE" w14:textId="77777777" w:rsidR="006304C6" w:rsidRPr="000F76DE" w:rsidRDefault="008C75F3" w:rsidP="000F76DE">
      <w:pPr>
        <w:spacing w:line="480" w:lineRule="auto"/>
        <w:ind w:firstLine="720"/>
        <w:jc w:val="both"/>
        <w:rPr>
          <w:rFonts w:ascii="Times New Roman" w:hAnsi="Times New Roman" w:cs="Times New Roman"/>
          <w:sz w:val="24"/>
          <w:szCs w:val="24"/>
        </w:rPr>
      </w:pPr>
      <w:r w:rsidRPr="000F76DE">
        <w:rPr>
          <w:rFonts w:ascii="Times New Roman" w:hAnsi="Times New Roman" w:cs="Times New Roman"/>
          <w:sz w:val="24"/>
          <w:szCs w:val="24"/>
        </w:rPr>
        <w:t xml:space="preserve">Global strategy can be defined as a strategic guide that is used by business organizations to globalization.  This type of strategy happens in a connected world that is considered capable of </w:t>
      </w:r>
      <w:r w:rsidRPr="000F76DE">
        <w:rPr>
          <w:rFonts w:ascii="Times New Roman" w:hAnsi="Times New Roman" w:cs="Times New Roman"/>
          <w:sz w:val="24"/>
          <w:szCs w:val="24"/>
        </w:rPr>
        <w:lastRenderedPageBreak/>
        <w:t xml:space="preserve">allowing the business's revenue not to be confined in accordance with borders.  However, a business can choose to implement and exercise a global strategy when it intends to the reward of something in a worldwide/global market. In our case study, the Centre for Organ Recovery and Education </w:t>
      </w:r>
      <w:r w:rsidR="00EB7488" w:rsidRPr="000F76DE">
        <w:rPr>
          <w:rFonts w:ascii="Times New Roman" w:hAnsi="Times New Roman" w:cs="Times New Roman"/>
          <w:sz w:val="24"/>
          <w:szCs w:val="24"/>
        </w:rPr>
        <w:t>Company</w:t>
      </w:r>
      <w:r w:rsidRPr="000F76DE">
        <w:rPr>
          <w:rFonts w:ascii="Times New Roman" w:hAnsi="Times New Roman" w:cs="Times New Roman"/>
          <w:sz w:val="24"/>
          <w:szCs w:val="24"/>
        </w:rPr>
        <w:t xml:space="preserve"> will be treating the world as largely one market despite the wide coverage of the market.</w:t>
      </w:r>
    </w:p>
    <w:p w14:paraId="0384AC7B" w14:textId="77777777" w:rsidR="006304C6" w:rsidRPr="000F76DE" w:rsidRDefault="008C75F3" w:rsidP="000F76DE">
      <w:pPr>
        <w:spacing w:line="480" w:lineRule="auto"/>
        <w:ind w:firstLine="720"/>
        <w:jc w:val="both"/>
        <w:rPr>
          <w:rFonts w:ascii="Times New Roman" w:hAnsi="Times New Roman" w:cs="Times New Roman"/>
          <w:sz w:val="24"/>
          <w:szCs w:val="24"/>
        </w:rPr>
      </w:pPr>
      <w:r w:rsidRPr="000F76DE">
        <w:rPr>
          <w:rFonts w:ascii="Times New Roman" w:hAnsi="Times New Roman" w:cs="Times New Roman"/>
          <w:sz w:val="24"/>
          <w:szCs w:val="24"/>
        </w:rPr>
        <w:t>This organization is responsible for procuring tissues, organs, and corneas with the aim of using the</w:t>
      </w:r>
      <w:r w:rsidR="00D94604" w:rsidRPr="000F76DE">
        <w:rPr>
          <w:rFonts w:ascii="Times New Roman" w:hAnsi="Times New Roman" w:cs="Times New Roman"/>
          <w:sz w:val="24"/>
          <w:szCs w:val="24"/>
        </w:rPr>
        <w:t>m for transplantation purposes</w:t>
      </w:r>
      <w:r w:rsidR="00D94604" w:rsidRPr="000F76DE">
        <w:rPr>
          <w:rFonts w:ascii="Times New Roman" w:hAnsi="Times New Roman" w:cs="Times New Roman"/>
          <w:sz w:val="24"/>
          <w:szCs w:val="24"/>
          <w:shd w:val="clear" w:color="auto" w:fill="FFFFFF"/>
        </w:rPr>
        <w:t xml:space="preserve"> (Giwa </w:t>
      </w:r>
      <w:r w:rsidR="00D94604" w:rsidRPr="000F76DE">
        <w:rPr>
          <w:rFonts w:ascii="Times New Roman" w:hAnsi="Times New Roman" w:cs="Times New Roman"/>
          <w:i/>
          <w:sz w:val="24"/>
          <w:szCs w:val="24"/>
          <w:shd w:val="clear" w:color="auto" w:fill="FFFFFF"/>
        </w:rPr>
        <w:t xml:space="preserve">et al, </w:t>
      </w:r>
      <w:r w:rsidR="00D94604" w:rsidRPr="000F76DE">
        <w:rPr>
          <w:rFonts w:ascii="Times New Roman" w:hAnsi="Times New Roman" w:cs="Times New Roman"/>
          <w:sz w:val="24"/>
          <w:szCs w:val="24"/>
          <w:shd w:val="clear" w:color="auto" w:fill="FFFFFF"/>
        </w:rPr>
        <w:t xml:space="preserve">2017). </w:t>
      </w:r>
      <w:r w:rsidRPr="000F76DE">
        <w:rPr>
          <w:rFonts w:ascii="Times New Roman" w:hAnsi="Times New Roman" w:cs="Times New Roman"/>
          <w:sz w:val="24"/>
          <w:szCs w:val="24"/>
        </w:rPr>
        <w:t>This is an action and activity that is implemented and exercised to help in the prevention of 21 deaths of people awaiting organs, cornea, and tissue transplants. These deaths are said to be occurring nationally every day. This business unit is operating in various markets. For example, the business unit has occurred as a prudent and common unit in the medicine market. Organ, tissue, and cornea transplantation has emerged as one of the greatest advances that have been in the current modern-day medicine market. These transplantations have been undergoing medical procedures in which the transplanted organs are removed from the body of the body and transferred to the beneficiary/receiver body to replace an organ that is damaged or missing.</w:t>
      </w:r>
    </w:p>
    <w:p w14:paraId="13D99BEA" w14:textId="77777777" w:rsidR="006304C6" w:rsidRPr="000F76DE" w:rsidRDefault="008C75F3" w:rsidP="000F76DE">
      <w:pPr>
        <w:spacing w:line="480" w:lineRule="auto"/>
        <w:ind w:firstLine="720"/>
        <w:jc w:val="both"/>
        <w:rPr>
          <w:rFonts w:ascii="Times New Roman" w:hAnsi="Times New Roman" w:cs="Times New Roman"/>
          <w:sz w:val="24"/>
          <w:szCs w:val="24"/>
        </w:rPr>
      </w:pPr>
      <w:r w:rsidRPr="000F76DE">
        <w:rPr>
          <w:rFonts w:ascii="Times New Roman" w:hAnsi="Times New Roman" w:cs="Times New Roman"/>
          <w:sz w:val="24"/>
          <w:szCs w:val="24"/>
        </w:rPr>
        <w:t>Upon reviewing annual reports and quarterly financial reports, these business units are playing a significant role globally. This can be evidence by the act of offering a beautiful heart to a 9-year old boy, granting of kidney and pancreas to a 12</w:t>
      </w:r>
      <w:r w:rsidRPr="000F76DE">
        <w:rPr>
          <w:rFonts w:ascii="Times New Roman" w:hAnsi="Times New Roman" w:cs="Times New Roman"/>
          <w:sz w:val="24"/>
          <w:szCs w:val="24"/>
          <w:vertAlign w:val="superscript"/>
        </w:rPr>
        <w:t xml:space="preserve"> </w:t>
      </w:r>
      <w:r w:rsidRPr="000F76DE">
        <w:rPr>
          <w:rFonts w:ascii="Times New Roman" w:hAnsi="Times New Roman" w:cs="Times New Roman"/>
          <w:sz w:val="24"/>
          <w:szCs w:val="24"/>
        </w:rPr>
        <w:t>years aged boy, and giving of both lungs to a 64-year older man.  It has been helping people who are in need of transplantation, and it has been improving its financial health.</w:t>
      </w:r>
    </w:p>
    <w:p w14:paraId="1E3F2073" w14:textId="77777777" w:rsidR="006304C6" w:rsidRPr="000F76DE" w:rsidRDefault="008C75F3" w:rsidP="000F76DE">
      <w:pPr>
        <w:spacing w:line="480" w:lineRule="auto"/>
        <w:ind w:firstLine="720"/>
        <w:jc w:val="both"/>
        <w:rPr>
          <w:rFonts w:ascii="Times New Roman" w:hAnsi="Times New Roman" w:cs="Times New Roman"/>
          <w:sz w:val="24"/>
          <w:szCs w:val="24"/>
        </w:rPr>
      </w:pPr>
      <w:r w:rsidRPr="000F76DE">
        <w:rPr>
          <w:rFonts w:ascii="Times New Roman" w:hAnsi="Times New Roman" w:cs="Times New Roman"/>
          <w:sz w:val="24"/>
          <w:szCs w:val="24"/>
        </w:rPr>
        <w:t xml:space="preserve">This company has a vision that every potential donor will be able to make a life pledge, a mission of using donations to heal and save lives, and finally, values are comprised of integrity, compassion, quality, responsiveness, education, innovation, respect, and finally life. The </w:t>
      </w:r>
      <w:r w:rsidRPr="000F76DE">
        <w:rPr>
          <w:rFonts w:ascii="Times New Roman" w:hAnsi="Times New Roman" w:cs="Times New Roman"/>
          <w:sz w:val="24"/>
          <w:szCs w:val="24"/>
        </w:rPr>
        <w:lastRenderedPageBreak/>
        <w:t>company's vision has an advantage that it will work to assure that there are no deaths resulting from a lack of organs, cornea, and tissue for transplantation. It has been a disadvantage because it makes people reluctant because there is assured organ provision. This company's mission has an advantage in helping people save the lives of others by ensuring that there is a zero number of death cases that are reported as a result of a failure in transplantation. This mission has also portrayed a disadvantage because it has been making people donate their body organs, corneas, and tissues without considering their health, resulting in body system failure. The company's values have emerged to be of great significance to the medical field and market by providing a compassionate, respectful, and quality market for transplantations. Unfortunately, it has been characterized by a disadvantage of people involving themselves in risk and demanding situations to save the lives of other people. According to the research, there are many recommended improvements that can be upheld. For instance, there can be improvements in the duration of time that can be used in the transplantation performance and the reduction of the number of deaths that are occurring nationally as a result of a poor, lack, or inadequate transplantation.</w:t>
      </w:r>
    </w:p>
    <w:p w14:paraId="76CC9758" w14:textId="77777777" w:rsidR="006304C6" w:rsidRPr="000F76DE" w:rsidRDefault="008C75F3" w:rsidP="000F76DE">
      <w:pPr>
        <w:spacing w:line="480" w:lineRule="auto"/>
        <w:ind w:firstLine="720"/>
        <w:jc w:val="both"/>
        <w:rPr>
          <w:rFonts w:ascii="Times New Roman" w:hAnsi="Times New Roman" w:cs="Times New Roman"/>
          <w:sz w:val="24"/>
          <w:szCs w:val="24"/>
        </w:rPr>
      </w:pPr>
      <w:r w:rsidRPr="000F76DE">
        <w:rPr>
          <w:rFonts w:ascii="Times New Roman" w:hAnsi="Times New Roman" w:cs="Times New Roman"/>
          <w:sz w:val="24"/>
          <w:szCs w:val="24"/>
        </w:rPr>
        <w:t>In this product line, there is extensive research conducted on the customers and the stakeholders to ensure that we are all familiarized with the product line. Under this extensive research, there have been considerations of customer segments, the key requirements, the research expectations, and the results references.</w:t>
      </w:r>
    </w:p>
    <w:p w14:paraId="21D6F452" w14:textId="77777777" w:rsidR="006304C6" w:rsidRPr="000F76DE" w:rsidRDefault="008C75F3" w:rsidP="000F76DE">
      <w:pPr>
        <w:spacing w:line="480" w:lineRule="auto"/>
        <w:ind w:firstLine="720"/>
        <w:jc w:val="both"/>
        <w:rPr>
          <w:rFonts w:ascii="Times New Roman" w:hAnsi="Times New Roman" w:cs="Times New Roman"/>
          <w:sz w:val="24"/>
          <w:szCs w:val="24"/>
        </w:rPr>
      </w:pPr>
      <w:r w:rsidRPr="000F76DE">
        <w:rPr>
          <w:rFonts w:ascii="Times New Roman" w:hAnsi="Times New Roman" w:cs="Times New Roman"/>
          <w:sz w:val="24"/>
          <w:szCs w:val="24"/>
        </w:rPr>
        <w:t>The chosen product line of the case study is on organs, tissue, and cornea. It is a product line that is focused on the implantation, infusion, transfer, and transplantation that will</w:t>
      </w:r>
      <w:r w:rsidR="00D94604" w:rsidRPr="000F76DE">
        <w:rPr>
          <w:rFonts w:ascii="Times New Roman" w:hAnsi="Times New Roman" w:cs="Times New Roman"/>
          <w:sz w:val="24"/>
          <w:szCs w:val="24"/>
        </w:rPr>
        <w:t xml:space="preserve"> be done into human recipients</w:t>
      </w:r>
      <w:r w:rsidR="00D94604" w:rsidRPr="000F76DE">
        <w:rPr>
          <w:rFonts w:ascii="Times New Roman" w:hAnsi="Times New Roman" w:cs="Times New Roman"/>
          <w:sz w:val="24"/>
          <w:szCs w:val="24"/>
          <w:shd w:val="clear" w:color="auto" w:fill="FFFFFF"/>
        </w:rPr>
        <w:t xml:space="preserve"> (Hoogduijn </w:t>
      </w:r>
      <w:r w:rsidR="00D94604" w:rsidRPr="000F76DE">
        <w:rPr>
          <w:rFonts w:ascii="Times New Roman" w:hAnsi="Times New Roman" w:cs="Times New Roman"/>
          <w:i/>
          <w:sz w:val="24"/>
          <w:szCs w:val="24"/>
          <w:shd w:val="clear" w:color="auto" w:fill="FFFFFF"/>
        </w:rPr>
        <w:t xml:space="preserve">et al, </w:t>
      </w:r>
      <w:r w:rsidR="00D94604" w:rsidRPr="000F76DE">
        <w:rPr>
          <w:rFonts w:ascii="Times New Roman" w:hAnsi="Times New Roman" w:cs="Times New Roman"/>
          <w:sz w:val="24"/>
          <w:szCs w:val="24"/>
          <w:shd w:val="clear" w:color="auto" w:fill="FFFFFF"/>
        </w:rPr>
        <w:t xml:space="preserve">2013). </w:t>
      </w:r>
      <w:r w:rsidRPr="000F76DE">
        <w:rPr>
          <w:rFonts w:ascii="Times New Roman" w:hAnsi="Times New Roman" w:cs="Times New Roman"/>
          <w:sz w:val="24"/>
          <w:szCs w:val="24"/>
        </w:rPr>
        <w:t xml:space="preserve">This product line regulates its recipients in terms of tissue, human cells, and cellular that are based on tissues. In a case where the recipient is experiencing a problem when it comes to acceptance of corneal transplants, there are findings on </w:t>
      </w:r>
      <w:r w:rsidRPr="000F76DE">
        <w:rPr>
          <w:rFonts w:ascii="Times New Roman" w:hAnsi="Times New Roman" w:cs="Times New Roman"/>
          <w:sz w:val="24"/>
          <w:szCs w:val="24"/>
        </w:rPr>
        <w:lastRenderedPageBreak/>
        <w:t>the types of bloods that match to ensure that the transplant is associated with the product line succeeds.</w:t>
      </w:r>
    </w:p>
    <w:p w14:paraId="4E67B040" w14:textId="77777777" w:rsidR="006304C6" w:rsidRPr="000F76DE" w:rsidRDefault="008C75F3" w:rsidP="000F76DE">
      <w:pPr>
        <w:spacing w:line="480" w:lineRule="auto"/>
        <w:ind w:firstLine="720"/>
        <w:jc w:val="both"/>
        <w:rPr>
          <w:rFonts w:ascii="Times New Roman" w:hAnsi="Times New Roman" w:cs="Times New Roman"/>
          <w:sz w:val="24"/>
          <w:szCs w:val="24"/>
        </w:rPr>
      </w:pPr>
      <w:r w:rsidRPr="000F76DE">
        <w:rPr>
          <w:rFonts w:ascii="Times New Roman" w:hAnsi="Times New Roman" w:cs="Times New Roman"/>
          <w:sz w:val="24"/>
          <w:szCs w:val="24"/>
        </w:rPr>
        <w:t>The chosen international market in this case study has emerged as a worldwide market with extensive coverage in medicine. This market has played a significant role by acting as a platform where people from different countries and continents can interact well and share ideas that are concerned with donations and transplantations of organs, cornea as well as tissues.  Nevertheless, the international market is working to ensure that there are no people who will be affected by delayed or poorly performed transplantation by making all people involved in the international market to be compassionate, caring, and showing respect to every person regardless of race or age. This market was chosen because it was suitable for the things and ideas that were being addressed and promoted. Additionally, this kind of market was chosen over the other competing markets because it was capable of doing wide coverage, something that was going to help in the wide creation of awareness. The company used a strategy of donating free organs, tissue, and cornea and working as a non-profit organization to enter this market.</w:t>
      </w:r>
    </w:p>
    <w:p w14:paraId="7AE16582" w14:textId="77777777" w:rsidR="006304C6" w:rsidRPr="000F76DE" w:rsidRDefault="008C75F3" w:rsidP="000F76DE">
      <w:pPr>
        <w:spacing w:line="480" w:lineRule="auto"/>
        <w:ind w:firstLine="720"/>
        <w:jc w:val="both"/>
        <w:rPr>
          <w:rFonts w:ascii="Times New Roman" w:hAnsi="Times New Roman" w:cs="Times New Roman"/>
          <w:sz w:val="24"/>
          <w:szCs w:val="24"/>
        </w:rPr>
      </w:pPr>
      <w:r w:rsidRPr="000F76DE">
        <w:rPr>
          <w:rFonts w:ascii="Times New Roman" w:hAnsi="Times New Roman" w:cs="Times New Roman"/>
          <w:sz w:val="24"/>
          <w:szCs w:val="24"/>
        </w:rPr>
        <w:t xml:space="preserve">There is a need for the chosen product in the international market chosen in this case study because the products are essential worldwide. This has been addressed as important because the provision of these products will play a major role in saving human lives by reducing the number of deaths that occur nationally. There is the use of field sampling tools and technologies matrix in the market that have used different techniques </w:t>
      </w:r>
      <w:r w:rsidR="00D94604" w:rsidRPr="000F76DE">
        <w:rPr>
          <w:rFonts w:ascii="Times New Roman" w:hAnsi="Times New Roman" w:cs="Times New Roman"/>
          <w:sz w:val="24"/>
          <w:szCs w:val="24"/>
        </w:rPr>
        <w:t>to understand the chosen market</w:t>
      </w:r>
      <w:r w:rsidR="00D94604" w:rsidRPr="000F76DE">
        <w:rPr>
          <w:rFonts w:ascii="Times New Roman" w:hAnsi="Times New Roman" w:cs="Times New Roman"/>
          <w:sz w:val="24"/>
          <w:szCs w:val="24"/>
          <w:shd w:val="clear" w:color="auto" w:fill="FFFFFF"/>
        </w:rPr>
        <w:t xml:space="preserve"> (Pati </w:t>
      </w:r>
      <w:r w:rsidR="00D94604" w:rsidRPr="000F76DE">
        <w:rPr>
          <w:rFonts w:ascii="Times New Roman" w:hAnsi="Times New Roman" w:cs="Times New Roman"/>
          <w:i/>
          <w:sz w:val="24"/>
          <w:szCs w:val="24"/>
          <w:shd w:val="clear" w:color="auto" w:fill="FFFFFF"/>
        </w:rPr>
        <w:t xml:space="preserve">et al, </w:t>
      </w:r>
      <w:r w:rsidR="00D94604" w:rsidRPr="000F76DE">
        <w:rPr>
          <w:rFonts w:ascii="Times New Roman" w:hAnsi="Times New Roman" w:cs="Times New Roman"/>
          <w:sz w:val="24"/>
          <w:szCs w:val="24"/>
          <w:shd w:val="clear" w:color="auto" w:fill="FFFFFF"/>
        </w:rPr>
        <w:t xml:space="preserve">2014). </w:t>
      </w:r>
      <w:r w:rsidRPr="000F76DE">
        <w:rPr>
          <w:rFonts w:ascii="Times New Roman" w:hAnsi="Times New Roman" w:cs="Times New Roman"/>
          <w:sz w:val="24"/>
          <w:szCs w:val="24"/>
        </w:rPr>
        <w:t xml:space="preserve"> In this market, there is the existence of opportunities such as lack of other well-established companies in the international markets, something that results in less or no competition. It is important to enter an international market because they will be enjoying market expansion and cost advantage. A global strategy is the most appropriate strategy if chosen in company plans. This </w:t>
      </w:r>
      <w:r w:rsidRPr="000F76DE">
        <w:rPr>
          <w:rFonts w:ascii="Times New Roman" w:hAnsi="Times New Roman" w:cs="Times New Roman"/>
          <w:sz w:val="24"/>
          <w:szCs w:val="24"/>
        </w:rPr>
        <w:lastRenderedPageBreak/>
        <w:t>is because the strategy will benefit the company that chooses the plan since it will be allowed to carry out their activities across the borders.</w:t>
      </w:r>
    </w:p>
    <w:p w14:paraId="34001966" w14:textId="77777777" w:rsidR="006304C6" w:rsidRPr="000F76DE" w:rsidRDefault="008C75F3" w:rsidP="000F76DE">
      <w:pPr>
        <w:spacing w:line="480" w:lineRule="auto"/>
        <w:ind w:firstLine="720"/>
        <w:jc w:val="both"/>
        <w:rPr>
          <w:rFonts w:ascii="Times New Roman" w:hAnsi="Times New Roman" w:cs="Times New Roman"/>
          <w:sz w:val="24"/>
          <w:szCs w:val="24"/>
        </w:rPr>
      </w:pPr>
      <w:r w:rsidRPr="000F76DE">
        <w:rPr>
          <w:rFonts w:ascii="Times New Roman" w:hAnsi="Times New Roman" w:cs="Times New Roman"/>
          <w:sz w:val="24"/>
          <w:szCs w:val="24"/>
        </w:rPr>
        <w:t>In entering a chosen market by a business unit, there will be considerations of things such as capital assets,</w:t>
      </w:r>
      <w:r w:rsidR="00D94604" w:rsidRPr="000F76DE">
        <w:rPr>
          <w:rFonts w:ascii="Times New Roman" w:hAnsi="Times New Roman" w:cs="Times New Roman"/>
          <w:sz w:val="24"/>
          <w:szCs w:val="24"/>
        </w:rPr>
        <w:t xml:space="preserve"> finances, logistics, and labor</w:t>
      </w:r>
      <w:r w:rsidRPr="000F76DE">
        <w:rPr>
          <w:rFonts w:ascii="Times New Roman" w:hAnsi="Times New Roman" w:cs="Times New Roman"/>
          <w:sz w:val="24"/>
          <w:szCs w:val="24"/>
        </w:rPr>
        <w:t xml:space="preserve"> </w:t>
      </w:r>
      <w:r w:rsidR="00D94604" w:rsidRPr="000F76DE">
        <w:rPr>
          <w:rFonts w:ascii="Times New Roman" w:hAnsi="Times New Roman" w:cs="Times New Roman"/>
          <w:sz w:val="24"/>
          <w:szCs w:val="24"/>
        </w:rPr>
        <w:t>(</w:t>
      </w:r>
      <w:r w:rsidR="00D94604" w:rsidRPr="000F76DE">
        <w:rPr>
          <w:rFonts w:ascii="Times New Roman" w:hAnsi="Times New Roman" w:cs="Times New Roman"/>
          <w:sz w:val="24"/>
          <w:szCs w:val="24"/>
          <w:shd w:val="clear" w:color="auto" w:fill="FFFFFF"/>
        </w:rPr>
        <w:t xml:space="preserve">Daniels </w:t>
      </w:r>
      <w:r w:rsidR="00D94604" w:rsidRPr="000F76DE">
        <w:rPr>
          <w:rFonts w:ascii="Times New Roman" w:hAnsi="Times New Roman" w:cs="Times New Roman"/>
          <w:i/>
          <w:sz w:val="24"/>
          <w:szCs w:val="24"/>
          <w:shd w:val="clear" w:color="auto" w:fill="FFFFFF"/>
        </w:rPr>
        <w:t xml:space="preserve">et al, </w:t>
      </w:r>
      <w:r w:rsidR="00D94604" w:rsidRPr="000F76DE">
        <w:rPr>
          <w:rFonts w:ascii="Times New Roman" w:hAnsi="Times New Roman" w:cs="Times New Roman"/>
          <w:sz w:val="24"/>
          <w:szCs w:val="24"/>
          <w:shd w:val="clear" w:color="auto" w:fill="FFFFFF"/>
        </w:rPr>
        <w:t>2014). </w:t>
      </w:r>
      <w:r w:rsidRPr="000F76DE">
        <w:rPr>
          <w:rFonts w:ascii="Times New Roman" w:hAnsi="Times New Roman" w:cs="Times New Roman"/>
          <w:sz w:val="24"/>
          <w:szCs w:val="24"/>
        </w:rPr>
        <w:t>First, the business unit should always ensure that it has assets in terms of capital before entering a chosen market. This is essential because it helps the business unit run out its activities without encountering any capital assets crisis, ensuring that it meets its targets. The business unit must also ensure that there is consistent support of finances before entering a market to ensure that the business unit will be capable of meeting all the expenses that might be incurred. There should be a consideration of the kind of labor the business unit will be getting in relation to the availability of the labor as well as the cost, and the kind of logistics the business unit will be handling, whether they be fragile, perishable, of long-lasting goods and their movements. The business unit should have developed goals aiming to make it successful in an international market that the</w:t>
      </w:r>
      <w:r w:rsidR="000F76DE" w:rsidRPr="000F76DE">
        <w:rPr>
          <w:rFonts w:ascii="Times New Roman" w:hAnsi="Times New Roman" w:cs="Times New Roman"/>
          <w:sz w:val="24"/>
          <w:szCs w:val="24"/>
        </w:rPr>
        <w:t>y chose</w:t>
      </w:r>
      <w:r w:rsidRPr="000F76DE">
        <w:rPr>
          <w:rFonts w:ascii="Times New Roman" w:hAnsi="Times New Roman" w:cs="Times New Roman"/>
          <w:sz w:val="24"/>
          <w:szCs w:val="24"/>
        </w:rPr>
        <w:t xml:space="preserve"> </w:t>
      </w:r>
      <w:r w:rsidR="000F76DE" w:rsidRPr="000F76DE">
        <w:rPr>
          <w:rFonts w:ascii="Times New Roman" w:hAnsi="Times New Roman" w:cs="Times New Roman"/>
          <w:sz w:val="24"/>
          <w:szCs w:val="24"/>
        </w:rPr>
        <w:t>(</w:t>
      </w:r>
      <w:r w:rsidR="000F76DE" w:rsidRPr="000F76DE">
        <w:rPr>
          <w:rFonts w:ascii="Times New Roman" w:hAnsi="Times New Roman" w:cs="Times New Roman"/>
          <w:sz w:val="24"/>
          <w:szCs w:val="24"/>
          <w:shd w:val="clear" w:color="auto" w:fill="FFFFFF"/>
        </w:rPr>
        <w:t xml:space="preserve">Abreu </w:t>
      </w:r>
      <w:r w:rsidR="000F76DE" w:rsidRPr="000F76DE">
        <w:rPr>
          <w:rFonts w:ascii="Times New Roman" w:hAnsi="Times New Roman" w:cs="Times New Roman"/>
          <w:i/>
          <w:sz w:val="24"/>
          <w:szCs w:val="24"/>
          <w:shd w:val="clear" w:color="auto" w:fill="FFFFFF"/>
        </w:rPr>
        <w:t xml:space="preserve">et al, </w:t>
      </w:r>
      <w:r w:rsidR="000F76DE" w:rsidRPr="000F76DE">
        <w:rPr>
          <w:rFonts w:ascii="Times New Roman" w:hAnsi="Times New Roman" w:cs="Times New Roman"/>
          <w:sz w:val="24"/>
          <w:szCs w:val="24"/>
          <w:shd w:val="clear" w:color="auto" w:fill="FFFFFF"/>
        </w:rPr>
        <w:t xml:space="preserve">2013). </w:t>
      </w:r>
      <w:r w:rsidRPr="000F76DE">
        <w:rPr>
          <w:rFonts w:ascii="Times New Roman" w:hAnsi="Times New Roman" w:cs="Times New Roman"/>
          <w:sz w:val="24"/>
          <w:szCs w:val="24"/>
        </w:rPr>
        <w:t>For instance, the business unit should aim at how to ensure that it has fulfilled all the needs of the people who are in the intended market. This will help in creating a good environment and interaction between the market people and the business unit, a factor that will ensure that the activiti</w:t>
      </w:r>
      <w:r w:rsidR="00EB7488" w:rsidRPr="000F76DE">
        <w:rPr>
          <w:rFonts w:ascii="Times New Roman" w:hAnsi="Times New Roman" w:cs="Times New Roman"/>
          <w:sz w:val="24"/>
          <w:szCs w:val="24"/>
        </w:rPr>
        <w:t>es of the business unit succeed</w:t>
      </w:r>
      <w:r w:rsidR="00EB7488" w:rsidRPr="000F76DE">
        <w:rPr>
          <w:rFonts w:ascii="Times New Roman" w:hAnsi="Times New Roman" w:cs="Times New Roman"/>
          <w:sz w:val="24"/>
          <w:szCs w:val="24"/>
          <w:shd w:val="clear" w:color="auto" w:fill="FFFFFF"/>
        </w:rPr>
        <w:t>.</w:t>
      </w:r>
    </w:p>
    <w:p w14:paraId="02DB2A8F" w14:textId="77777777" w:rsidR="006304C6" w:rsidRPr="000F76DE" w:rsidRDefault="006304C6" w:rsidP="000F76DE">
      <w:pPr>
        <w:spacing w:line="480" w:lineRule="auto"/>
        <w:ind w:firstLine="720"/>
        <w:jc w:val="both"/>
        <w:rPr>
          <w:rFonts w:ascii="Times New Roman" w:hAnsi="Times New Roman" w:cs="Times New Roman"/>
          <w:sz w:val="24"/>
          <w:szCs w:val="24"/>
        </w:rPr>
      </w:pPr>
    </w:p>
    <w:p w14:paraId="2CFC74E2" w14:textId="77777777" w:rsidR="000F76DE" w:rsidRPr="000F76DE" w:rsidRDefault="000F76DE" w:rsidP="000F76DE">
      <w:pPr>
        <w:spacing w:line="480" w:lineRule="auto"/>
        <w:ind w:firstLine="720"/>
        <w:jc w:val="both"/>
        <w:rPr>
          <w:rFonts w:ascii="Times New Roman" w:hAnsi="Times New Roman" w:cs="Times New Roman"/>
          <w:sz w:val="24"/>
          <w:szCs w:val="24"/>
        </w:rPr>
      </w:pPr>
    </w:p>
    <w:p w14:paraId="6C1CE023" w14:textId="77777777" w:rsidR="000F76DE" w:rsidRDefault="000F76DE" w:rsidP="000F76DE">
      <w:pPr>
        <w:spacing w:line="480" w:lineRule="auto"/>
        <w:ind w:firstLine="720"/>
        <w:jc w:val="both"/>
        <w:rPr>
          <w:rFonts w:ascii="Times New Roman" w:hAnsi="Times New Roman" w:cs="Times New Roman"/>
          <w:sz w:val="24"/>
          <w:szCs w:val="24"/>
        </w:rPr>
      </w:pPr>
    </w:p>
    <w:p w14:paraId="2ACF8DFC" w14:textId="77777777" w:rsidR="000F76DE" w:rsidRDefault="000F76DE" w:rsidP="000F76DE">
      <w:pPr>
        <w:spacing w:line="480" w:lineRule="auto"/>
        <w:ind w:firstLine="720"/>
        <w:jc w:val="both"/>
        <w:rPr>
          <w:rFonts w:ascii="Times New Roman" w:hAnsi="Times New Roman" w:cs="Times New Roman"/>
          <w:sz w:val="24"/>
          <w:szCs w:val="24"/>
        </w:rPr>
      </w:pPr>
    </w:p>
    <w:p w14:paraId="7786CC58" w14:textId="77777777" w:rsidR="000F76DE" w:rsidRPr="000F76DE" w:rsidRDefault="000F76DE" w:rsidP="000F76DE">
      <w:pPr>
        <w:spacing w:line="480" w:lineRule="auto"/>
        <w:ind w:firstLine="720"/>
        <w:jc w:val="both"/>
        <w:rPr>
          <w:rFonts w:ascii="Times New Roman" w:hAnsi="Times New Roman" w:cs="Times New Roman"/>
          <w:sz w:val="24"/>
          <w:szCs w:val="24"/>
        </w:rPr>
      </w:pPr>
    </w:p>
    <w:p w14:paraId="095A36F8" w14:textId="77777777" w:rsidR="0082166B" w:rsidRPr="000F76DE" w:rsidRDefault="008C75F3" w:rsidP="000F76DE">
      <w:pPr>
        <w:spacing w:line="480" w:lineRule="auto"/>
        <w:ind w:firstLine="720"/>
        <w:jc w:val="center"/>
        <w:rPr>
          <w:rFonts w:ascii="Times New Roman" w:hAnsi="Times New Roman" w:cs="Times New Roman"/>
          <w:sz w:val="24"/>
          <w:szCs w:val="24"/>
        </w:rPr>
      </w:pPr>
      <w:r w:rsidRPr="000F76DE">
        <w:rPr>
          <w:rFonts w:ascii="Times New Roman" w:hAnsi="Times New Roman" w:cs="Times New Roman"/>
          <w:sz w:val="24"/>
          <w:szCs w:val="24"/>
        </w:rPr>
        <w:lastRenderedPageBreak/>
        <w:t>Reference</w:t>
      </w:r>
    </w:p>
    <w:p w14:paraId="64FB8A41" w14:textId="77777777" w:rsidR="000F76DE" w:rsidRPr="000F76DE" w:rsidRDefault="000F76DE" w:rsidP="000F76DE">
      <w:pPr>
        <w:spacing w:line="480" w:lineRule="auto"/>
        <w:ind w:hanging="720"/>
        <w:jc w:val="both"/>
        <w:rPr>
          <w:rFonts w:ascii="Times New Roman" w:hAnsi="Times New Roman" w:cs="Times New Roman"/>
          <w:sz w:val="24"/>
          <w:szCs w:val="24"/>
        </w:rPr>
      </w:pPr>
      <w:r w:rsidRPr="000F76DE">
        <w:rPr>
          <w:rFonts w:ascii="Times New Roman" w:hAnsi="Times New Roman" w:cs="Times New Roman"/>
          <w:sz w:val="24"/>
          <w:szCs w:val="24"/>
          <w:shd w:val="clear" w:color="auto" w:fill="FFFFFF"/>
        </w:rPr>
        <w:t>Abreu, J., Martins, P. V., Fernandes, S., &amp; Zacarias, M. (2013). Business processes improvement on maintenance management: a case study. </w:t>
      </w:r>
      <w:r w:rsidRPr="000F76DE">
        <w:rPr>
          <w:rFonts w:ascii="Times New Roman" w:hAnsi="Times New Roman" w:cs="Times New Roman"/>
          <w:i/>
          <w:iCs/>
          <w:sz w:val="24"/>
          <w:szCs w:val="24"/>
          <w:shd w:val="clear" w:color="auto" w:fill="FFFFFF"/>
        </w:rPr>
        <w:t>Procedia Technology</w:t>
      </w:r>
      <w:r w:rsidRPr="000F76DE">
        <w:rPr>
          <w:rFonts w:ascii="Times New Roman" w:hAnsi="Times New Roman" w:cs="Times New Roman"/>
          <w:sz w:val="24"/>
          <w:szCs w:val="24"/>
          <w:shd w:val="clear" w:color="auto" w:fill="FFFFFF"/>
        </w:rPr>
        <w:t>, </w:t>
      </w:r>
      <w:r w:rsidRPr="000F76DE">
        <w:rPr>
          <w:rFonts w:ascii="Times New Roman" w:hAnsi="Times New Roman" w:cs="Times New Roman"/>
          <w:i/>
          <w:iCs/>
          <w:sz w:val="24"/>
          <w:szCs w:val="24"/>
          <w:shd w:val="clear" w:color="auto" w:fill="FFFFFF"/>
        </w:rPr>
        <w:t>9</w:t>
      </w:r>
      <w:r w:rsidRPr="000F76DE">
        <w:rPr>
          <w:rFonts w:ascii="Times New Roman" w:hAnsi="Times New Roman" w:cs="Times New Roman"/>
          <w:sz w:val="24"/>
          <w:szCs w:val="24"/>
          <w:shd w:val="clear" w:color="auto" w:fill="FFFFFF"/>
        </w:rPr>
        <w:t>, 320-330.</w:t>
      </w:r>
    </w:p>
    <w:p w14:paraId="20F3C85E" w14:textId="77777777" w:rsidR="000F76DE" w:rsidRPr="000F76DE" w:rsidRDefault="000F76DE" w:rsidP="000F76DE">
      <w:pPr>
        <w:spacing w:line="480" w:lineRule="auto"/>
        <w:ind w:left="720" w:hanging="720"/>
        <w:jc w:val="both"/>
        <w:rPr>
          <w:rFonts w:ascii="Times New Roman" w:hAnsi="Times New Roman" w:cs="Times New Roman"/>
          <w:sz w:val="24"/>
          <w:szCs w:val="24"/>
          <w:shd w:val="clear" w:color="auto" w:fill="FFFFFF"/>
        </w:rPr>
      </w:pPr>
      <w:r w:rsidRPr="000F76DE">
        <w:rPr>
          <w:rFonts w:ascii="Times New Roman" w:hAnsi="Times New Roman" w:cs="Times New Roman"/>
          <w:sz w:val="24"/>
          <w:szCs w:val="24"/>
          <w:shd w:val="clear" w:color="auto" w:fill="FFFFFF"/>
        </w:rPr>
        <w:t>Albano, L., Bretagne, S., Mamzer-Bruneel, M. F., Kacso, I., Desnos-Ollivier, M., Guerrini, P., &amp; French Mycosis Study Group. (2009). Evidence that graft-site candidiasis after kidney transplantation is acquired during organ recovery: a multicenter study in France. </w:t>
      </w:r>
      <w:r w:rsidRPr="000F76DE">
        <w:rPr>
          <w:rFonts w:ascii="Times New Roman" w:hAnsi="Times New Roman" w:cs="Times New Roman"/>
          <w:i/>
          <w:iCs/>
          <w:sz w:val="24"/>
          <w:szCs w:val="24"/>
          <w:shd w:val="clear" w:color="auto" w:fill="FFFFFF"/>
        </w:rPr>
        <w:t>Clinical infectious diseases</w:t>
      </w:r>
      <w:r w:rsidRPr="000F76DE">
        <w:rPr>
          <w:rFonts w:ascii="Times New Roman" w:hAnsi="Times New Roman" w:cs="Times New Roman"/>
          <w:sz w:val="24"/>
          <w:szCs w:val="24"/>
          <w:shd w:val="clear" w:color="auto" w:fill="FFFFFF"/>
        </w:rPr>
        <w:t>, </w:t>
      </w:r>
      <w:r w:rsidRPr="000F76DE">
        <w:rPr>
          <w:rFonts w:ascii="Times New Roman" w:hAnsi="Times New Roman" w:cs="Times New Roman"/>
          <w:i/>
          <w:iCs/>
          <w:sz w:val="24"/>
          <w:szCs w:val="24"/>
          <w:shd w:val="clear" w:color="auto" w:fill="FFFFFF"/>
        </w:rPr>
        <w:t>48</w:t>
      </w:r>
      <w:r w:rsidRPr="000F76DE">
        <w:rPr>
          <w:rFonts w:ascii="Times New Roman" w:hAnsi="Times New Roman" w:cs="Times New Roman"/>
          <w:sz w:val="24"/>
          <w:szCs w:val="24"/>
          <w:shd w:val="clear" w:color="auto" w:fill="FFFFFF"/>
        </w:rPr>
        <w:t>(2), 194-202.</w:t>
      </w:r>
    </w:p>
    <w:p w14:paraId="435A6F14" w14:textId="77777777" w:rsidR="000F76DE" w:rsidRPr="000F76DE" w:rsidRDefault="000F76DE" w:rsidP="000F76DE">
      <w:pPr>
        <w:spacing w:line="480" w:lineRule="auto"/>
        <w:ind w:hanging="720"/>
        <w:jc w:val="both"/>
        <w:rPr>
          <w:rFonts w:ascii="Times New Roman" w:hAnsi="Times New Roman" w:cs="Times New Roman"/>
          <w:sz w:val="24"/>
          <w:szCs w:val="24"/>
          <w:shd w:val="clear" w:color="auto" w:fill="FFFFFF"/>
        </w:rPr>
      </w:pPr>
      <w:r w:rsidRPr="000F76DE">
        <w:rPr>
          <w:rFonts w:ascii="Times New Roman" w:hAnsi="Times New Roman" w:cs="Times New Roman"/>
          <w:sz w:val="24"/>
          <w:szCs w:val="24"/>
          <w:shd w:val="clear" w:color="auto" w:fill="FFFFFF"/>
        </w:rPr>
        <w:t>Daniels, J. D., Radebaugh, L. H., &amp; Sullivan, D. P. (2014). </w:t>
      </w:r>
      <w:r w:rsidRPr="000F76DE">
        <w:rPr>
          <w:rFonts w:ascii="Times New Roman" w:hAnsi="Times New Roman" w:cs="Times New Roman"/>
          <w:i/>
          <w:iCs/>
          <w:sz w:val="24"/>
          <w:szCs w:val="24"/>
          <w:shd w:val="clear" w:color="auto" w:fill="FFFFFF"/>
        </w:rPr>
        <w:t>International business</w:t>
      </w:r>
      <w:r w:rsidRPr="000F76DE">
        <w:rPr>
          <w:rFonts w:ascii="Times New Roman" w:hAnsi="Times New Roman" w:cs="Times New Roman"/>
          <w:sz w:val="24"/>
          <w:szCs w:val="24"/>
          <w:shd w:val="clear" w:color="auto" w:fill="FFFFFF"/>
        </w:rPr>
        <w:t>. Prentice Hall.</w:t>
      </w:r>
    </w:p>
    <w:p w14:paraId="7F641D31" w14:textId="77777777" w:rsidR="000F76DE" w:rsidRPr="000F76DE" w:rsidRDefault="000F76DE" w:rsidP="000F76DE">
      <w:pPr>
        <w:spacing w:line="480" w:lineRule="auto"/>
        <w:ind w:hanging="720"/>
        <w:jc w:val="both"/>
        <w:rPr>
          <w:rFonts w:ascii="Times New Roman" w:hAnsi="Times New Roman" w:cs="Times New Roman"/>
          <w:sz w:val="24"/>
          <w:szCs w:val="24"/>
          <w:shd w:val="clear" w:color="auto" w:fill="FFFFFF"/>
        </w:rPr>
      </w:pPr>
      <w:r w:rsidRPr="000F76DE">
        <w:rPr>
          <w:rFonts w:ascii="Times New Roman" w:hAnsi="Times New Roman" w:cs="Times New Roman"/>
          <w:sz w:val="24"/>
          <w:szCs w:val="24"/>
          <w:shd w:val="clear" w:color="auto" w:fill="FFFFFF"/>
        </w:rPr>
        <w:t>Giwa, S., Lewis, J. K., Alvarez, L., Langer, R., Roth, A. E., Church, G. M., &amp; Rothblatt, M. (2017). The promise of organ and tissue preservation to transform medicine. </w:t>
      </w:r>
      <w:r w:rsidRPr="000F76DE">
        <w:rPr>
          <w:rFonts w:ascii="Times New Roman" w:hAnsi="Times New Roman" w:cs="Times New Roman"/>
          <w:i/>
          <w:iCs/>
          <w:sz w:val="24"/>
          <w:szCs w:val="24"/>
          <w:shd w:val="clear" w:color="auto" w:fill="FFFFFF"/>
        </w:rPr>
        <w:t>Nature biotechnology</w:t>
      </w:r>
      <w:r w:rsidRPr="000F76DE">
        <w:rPr>
          <w:rFonts w:ascii="Times New Roman" w:hAnsi="Times New Roman" w:cs="Times New Roman"/>
          <w:sz w:val="24"/>
          <w:szCs w:val="24"/>
          <w:shd w:val="clear" w:color="auto" w:fill="FFFFFF"/>
        </w:rPr>
        <w:t>, </w:t>
      </w:r>
      <w:r w:rsidRPr="000F76DE">
        <w:rPr>
          <w:rFonts w:ascii="Times New Roman" w:hAnsi="Times New Roman" w:cs="Times New Roman"/>
          <w:i/>
          <w:iCs/>
          <w:sz w:val="24"/>
          <w:szCs w:val="24"/>
          <w:shd w:val="clear" w:color="auto" w:fill="FFFFFF"/>
        </w:rPr>
        <w:t>35</w:t>
      </w:r>
      <w:r w:rsidRPr="000F76DE">
        <w:rPr>
          <w:rFonts w:ascii="Times New Roman" w:hAnsi="Times New Roman" w:cs="Times New Roman"/>
          <w:sz w:val="24"/>
          <w:szCs w:val="24"/>
          <w:shd w:val="clear" w:color="auto" w:fill="FFFFFF"/>
        </w:rPr>
        <w:t>(6), 530-542.</w:t>
      </w:r>
    </w:p>
    <w:p w14:paraId="3EC0D337" w14:textId="77777777" w:rsidR="000F76DE" w:rsidRPr="000F76DE" w:rsidRDefault="000F76DE" w:rsidP="000F76DE">
      <w:pPr>
        <w:spacing w:line="480" w:lineRule="auto"/>
        <w:ind w:hanging="720"/>
        <w:jc w:val="both"/>
        <w:rPr>
          <w:rFonts w:ascii="Times New Roman" w:hAnsi="Times New Roman" w:cs="Times New Roman"/>
          <w:sz w:val="24"/>
          <w:szCs w:val="24"/>
          <w:shd w:val="clear" w:color="auto" w:fill="FFFFFF"/>
        </w:rPr>
      </w:pPr>
      <w:r w:rsidRPr="000F76DE">
        <w:rPr>
          <w:rFonts w:ascii="Times New Roman" w:hAnsi="Times New Roman" w:cs="Times New Roman"/>
          <w:sz w:val="24"/>
          <w:szCs w:val="24"/>
          <w:shd w:val="clear" w:color="auto" w:fill="FFFFFF"/>
        </w:rPr>
        <w:t>Hood, N., &amp; Vahlne, J. E. (Eds.). (2013). </w:t>
      </w:r>
      <w:r w:rsidRPr="000F76DE">
        <w:rPr>
          <w:rFonts w:ascii="Times New Roman" w:hAnsi="Times New Roman" w:cs="Times New Roman"/>
          <w:i/>
          <w:iCs/>
          <w:sz w:val="24"/>
          <w:szCs w:val="24"/>
          <w:shd w:val="clear" w:color="auto" w:fill="FFFFFF"/>
        </w:rPr>
        <w:t>Strategies in Global Competition (RLE International Business): Selected Papers from the Prince Bertil Symposium at the Institute of International Business</w:t>
      </w:r>
      <w:r w:rsidRPr="000F76DE">
        <w:rPr>
          <w:rFonts w:ascii="Times New Roman" w:hAnsi="Times New Roman" w:cs="Times New Roman"/>
          <w:sz w:val="24"/>
          <w:szCs w:val="24"/>
          <w:shd w:val="clear" w:color="auto" w:fill="FFFFFF"/>
        </w:rPr>
        <w:t>. Routledge.</w:t>
      </w:r>
    </w:p>
    <w:p w14:paraId="0673CCE9" w14:textId="77777777" w:rsidR="000F76DE" w:rsidRPr="000F76DE" w:rsidRDefault="000F76DE" w:rsidP="000F76DE">
      <w:pPr>
        <w:spacing w:line="480" w:lineRule="auto"/>
        <w:ind w:hanging="720"/>
        <w:jc w:val="both"/>
        <w:rPr>
          <w:rFonts w:ascii="Times New Roman" w:hAnsi="Times New Roman" w:cs="Times New Roman"/>
          <w:sz w:val="24"/>
          <w:szCs w:val="24"/>
          <w:shd w:val="clear" w:color="auto" w:fill="FFFFFF"/>
        </w:rPr>
      </w:pPr>
      <w:r w:rsidRPr="000F76DE">
        <w:rPr>
          <w:rFonts w:ascii="Times New Roman" w:hAnsi="Times New Roman" w:cs="Times New Roman"/>
          <w:sz w:val="24"/>
          <w:szCs w:val="24"/>
          <w:shd w:val="clear" w:color="auto" w:fill="FFFFFF"/>
        </w:rPr>
        <w:t>Hoogduijn, M. J., Roemeling-van Rhijn, M., Engela, A. U., Korevaar, S. S., Mensah, F. K., Franquesa, M., &amp; Baan, C. C. (2013). Mesenchymal stem cells induce an inflammatory response after intravenous infusion. </w:t>
      </w:r>
      <w:r w:rsidRPr="000F76DE">
        <w:rPr>
          <w:rFonts w:ascii="Times New Roman" w:hAnsi="Times New Roman" w:cs="Times New Roman"/>
          <w:i/>
          <w:iCs/>
          <w:sz w:val="24"/>
          <w:szCs w:val="24"/>
          <w:shd w:val="clear" w:color="auto" w:fill="FFFFFF"/>
        </w:rPr>
        <w:t>Stem cells and development</w:t>
      </w:r>
      <w:r w:rsidRPr="000F76DE">
        <w:rPr>
          <w:rFonts w:ascii="Times New Roman" w:hAnsi="Times New Roman" w:cs="Times New Roman"/>
          <w:sz w:val="24"/>
          <w:szCs w:val="24"/>
          <w:shd w:val="clear" w:color="auto" w:fill="FFFFFF"/>
        </w:rPr>
        <w:t>, </w:t>
      </w:r>
      <w:r w:rsidRPr="000F76DE">
        <w:rPr>
          <w:rFonts w:ascii="Times New Roman" w:hAnsi="Times New Roman" w:cs="Times New Roman"/>
          <w:i/>
          <w:iCs/>
          <w:sz w:val="24"/>
          <w:szCs w:val="24"/>
          <w:shd w:val="clear" w:color="auto" w:fill="FFFFFF"/>
        </w:rPr>
        <w:t>22</w:t>
      </w:r>
      <w:r w:rsidRPr="000F76DE">
        <w:rPr>
          <w:rFonts w:ascii="Times New Roman" w:hAnsi="Times New Roman" w:cs="Times New Roman"/>
          <w:sz w:val="24"/>
          <w:szCs w:val="24"/>
          <w:shd w:val="clear" w:color="auto" w:fill="FFFFFF"/>
        </w:rPr>
        <w:t>(21), 2825-2835.</w:t>
      </w:r>
    </w:p>
    <w:p w14:paraId="2388B7A6" w14:textId="77777777" w:rsidR="000F76DE" w:rsidRPr="000F76DE" w:rsidRDefault="00A505E0" w:rsidP="000F76DE">
      <w:pPr>
        <w:spacing w:line="480" w:lineRule="auto"/>
        <w:ind w:left="720" w:hanging="720"/>
        <w:jc w:val="both"/>
        <w:rPr>
          <w:rStyle w:val="Hyperlink"/>
          <w:rFonts w:ascii="Times New Roman" w:hAnsi="Times New Roman" w:cs="Times New Roman"/>
          <w:color w:val="auto"/>
          <w:sz w:val="24"/>
          <w:szCs w:val="24"/>
        </w:rPr>
      </w:pPr>
      <w:hyperlink r:id="rId6" w:history="1">
        <w:r w:rsidR="000F76DE" w:rsidRPr="000F76DE">
          <w:rPr>
            <w:rStyle w:val="Hyperlink"/>
            <w:rFonts w:ascii="Times New Roman" w:hAnsi="Times New Roman" w:cs="Times New Roman"/>
            <w:color w:val="auto"/>
            <w:sz w:val="24"/>
            <w:szCs w:val="24"/>
          </w:rPr>
          <w:t>https://www.nist.gov/sites/default/files/2019-CORE-Award%20Application-Summary.pdf</w:t>
        </w:r>
      </w:hyperlink>
    </w:p>
    <w:p w14:paraId="4EFA2D33" w14:textId="77777777" w:rsidR="000F76DE" w:rsidRPr="000F76DE" w:rsidRDefault="000F76DE" w:rsidP="000F76DE">
      <w:pPr>
        <w:spacing w:line="480" w:lineRule="auto"/>
        <w:ind w:hanging="720"/>
        <w:jc w:val="both"/>
        <w:rPr>
          <w:rFonts w:ascii="Times New Roman" w:hAnsi="Times New Roman" w:cs="Times New Roman"/>
          <w:sz w:val="24"/>
          <w:szCs w:val="24"/>
          <w:shd w:val="clear" w:color="auto" w:fill="FFFFFF"/>
        </w:rPr>
      </w:pPr>
      <w:r w:rsidRPr="000F76DE">
        <w:rPr>
          <w:rFonts w:ascii="Times New Roman" w:hAnsi="Times New Roman" w:cs="Times New Roman"/>
          <w:sz w:val="24"/>
          <w:szCs w:val="24"/>
          <w:shd w:val="clear" w:color="auto" w:fill="FFFFFF"/>
        </w:rPr>
        <w:t>Pati, F., Jang, J., Ha, D. H., Kim, S. W., Rhie, J. W., Shim, J. H., ... &amp; Cho, D. W. (2014). Printing three-dimensional tissue analogues with decellularized extracellular matrix bioink. </w:t>
      </w:r>
      <w:r w:rsidRPr="000F76DE">
        <w:rPr>
          <w:rFonts w:ascii="Times New Roman" w:hAnsi="Times New Roman" w:cs="Times New Roman"/>
          <w:i/>
          <w:iCs/>
          <w:sz w:val="24"/>
          <w:szCs w:val="24"/>
          <w:shd w:val="clear" w:color="auto" w:fill="FFFFFF"/>
        </w:rPr>
        <w:t>Nature communications</w:t>
      </w:r>
      <w:r w:rsidRPr="000F76DE">
        <w:rPr>
          <w:rFonts w:ascii="Times New Roman" w:hAnsi="Times New Roman" w:cs="Times New Roman"/>
          <w:sz w:val="24"/>
          <w:szCs w:val="24"/>
          <w:shd w:val="clear" w:color="auto" w:fill="FFFFFF"/>
        </w:rPr>
        <w:t>, </w:t>
      </w:r>
      <w:r w:rsidRPr="000F76DE">
        <w:rPr>
          <w:rFonts w:ascii="Times New Roman" w:hAnsi="Times New Roman" w:cs="Times New Roman"/>
          <w:i/>
          <w:iCs/>
          <w:sz w:val="24"/>
          <w:szCs w:val="24"/>
          <w:shd w:val="clear" w:color="auto" w:fill="FFFFFF"/>
        </w:rPr>
        <w:t>5</w:t>
      </w:r>
      <w:r w:rsidRPr="000F76DE">
        <w:rPr>
          <w:rFonts w:ascii="Times New Roman" w:hAnsi="Times New Roman" w:cs="Times New Roman"/>
          <w:sz w:val="24"/>
          <w:szCs w:val="24"/>
          <w:shd w:val="clear" w:color="auto" w:fill="FFFFFF"/>
        </w:rPr>
        <w:t>(1), 1-11.</w:t>
      </w:r>
    </w:p>
    <w:sectPr w:rsidR="000F76DE" w:rsidRPr="000F76DE" w:rsidSect="006304C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635640" w14:textId="77777777" w:rsidR="00A505E0" w:rsidRDefault="00A505E0">
      <w:pPr>
        <w:spacing w:after="0" w:line="240" w:lineRule="auto"/>
      </w:pPr>
      <w:r>
        <w:separator/>
      </w:r>
    </w:p>
  </w:endnote>
  <w:endnote w:type="continuationSeparator" w:id="0">
    <w:p w14:paraId="63EC7AE8" w14:textId="77777777" w:rsidR="00A505E0" w:rsidRDefault="00A50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D4869B" w14:textId="77777777" w:rsidR="00A505E0" w:rsidRDefault="00A505E0">
      <w:pPr>
        <w:spacing w:after="0" w:line="240" w:lineRule="auto"/>
      </w:pPr>
      <w:r>
        <w:separator/>
      </w:r>
    </w:p>
  </w:footnote>
  <w:footnote w:type="continuationSeparator" w:id="0">
    <w:p w14:paraId="67EECBA5" w14:textId="77777777" w:rsidR="00A505E0" w:rsidRDefault="00A505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43394329"/>
      <w:docPartObj>
        <w:docPartGallery w:val="Page Numbers (Top of Page)"/>
        <w:docPartUnique/>
      </w:docPartObj>
    </w:sdtPr>
    <w:sdtEndPr>
      <w:rPr>
        <w:noProof/>
      </w:rPr>
    </w:sdtEndPr>
    <w:sdtContent>
      <w:p w14:paraId="514155A7" w14:textId="77777777" w:rsidR="006304C6" w:rsidRDefault="008C75F3">
        <w:pPr>
          <w:pStyle w:val="Header"/>
          <w:jc w:val="right"/>
        </w:pPr>
        <w:r>
          <w:t>BUSINESS UNIT</w:t>
        </w:r>
        <w:r>
          <w:tab/>
        </w:r>
        <w:r>
          <w:tab/>
        </w:r>
        <w:r>
          <w:fldChar w:fldCharType="begin"/>
        </w:r>
        <w:r>
          <w:instrText xml:space="preserve"> PAGE   \* MERGEFORMAT </w:instrText>
        </w:r>
        <w:r>
          <w:fldChar w:fldCharType="separate"/>
        </w:r>
        <w:r w:rsidR="000F76DE">
          <w:rPr>
            <w:noProof/>
          </w:rPr>
          <w:t>7</w:t>
        </w:r>
        <w:r>
          <w:rPr>
            <w:noProof/>
          </w:rPr>
          <w:fldChar w:fldCharType="end"/>
        </w:r>
      </w:p>
    </w:sdtContent>
  </w:sdt>
  <w:p w14:paraId="527FC806" w14:textId="77777777" w:rsidR="006304C6" w:rsidRDefault="006304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EC726E" w14:textId="77777777" w:rsidR="006304C6" w:rsidRPr="006304C6" w:rsidRDefault="008C75F3">
    <w:pPr>
      <w:pStyle w:val="Header"/>
      <w:rPr>
        <w:rFonts w:ascii="Times New Roman" w:hAnsi="Times New Roman" w:cs="Times New Roman"/>
        <w:sz w:val="24"/>
        <w:szCs w:val="24"/>
      </w:rPr>
    </w:pPr>
    <w:r w:rsidRPr="006304C6">
      <w:rPr>
        <w:rFonts w:ascii="Times New Roman" w:hAnsi="Times New Roman" w:cs="Times New Roman"/>
        <w:sz w:val="24"/>
        <w:szCs w:val="24"/>
      </w:rPr>
      <w:t>Running Head: BUSINESS UNITS</w:t>
    </w:r>
    <w:r w:rsidRPr="006304C6">
      <w:rPr>
        <w:rFonts w:ascii="Times New Roman" w:hAnsi="Times New Roman" w:cs="Times New Roman"/>
        <w:sz w:val="24"/>
        <w:szCs w:val="24"/>
      </w:rPr>
      <w:tab/>
    </w:r>
    <w:r w:rsidRPr="006304C6">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DE8"/>
    <w:rsid w:val="000C277F"/>
    <w:rsid w:val="000F76DE"/>
    <w:rsid w:val="001A6326"/>
    <w:rsid w:val="003F7B16"/>
    <w:rsid w:val="004B0A85"/>
    <w:rsid w:val="004E188C"/>
    <w:rsid w:val="00543E7A"/>
    <w:rsid w:val="005E0253"/>
    <w:rsid w:val="006304C6"/>
    <w:rsid w:val="00660250"/>
    <w:rsid w:val="00771204"/>
    <w:rsid w:val="0082166B"/>
    <w:rsid w:val="00835349"/>
    <w:rsid w:val="00882261"/>
    <w:rsid w:val="008832D1"/>
    <w:rsid w:val="008862F3"/>
    <w:rsid w:val="008C75F3"/>
    <w:rsid w:val="008E27CC"/>
    <w:rsid w:val="00937687"/>
    <w:rsid w:val="00986DE8"/>
    <w:rsid w:val="009C69BF"/>
    <w:rsid w:val="00A505E0"/>
    <w:rsid w:val="00B659E5"/>
    <w:rsid w:val="00B807F6"/>
    <w:rsid w:val="00C7200B"/>
    <w:rsid w:val="00D94604"/>
    <w:rsid w:val="00DD1B9E"/>
    <w:rsid w:val="00EB7488"/>
    <w:rsid w:val="00EF182D"/>
    <w:rsid w:val="00FD0256"/>
    <w:rsid w:val="00FF7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39B1E"/>
  <w15:chartTrackingRefBased/>
  <w15:docId w15:val="{5E08A110-B584-4715-850C-E9F547EF6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4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4C6"/>
  </w:style>
  <w:style w:type="paragraph" w:styleId="Footer">
    <w:name w:val="footer"/>
    <w:basedOn w:val="Normal"/>
    <w:link w:val="FooterChar"/>
    <w:uiPriority w:val="99"/>
    <w:unhideWhenUsed/>
    <w:rsid w:val="006304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4C6"/>
  </w:style>
  <w:style w:type="character" w:styleId="Hyperlink">
    <w:name w:val="Hyperlink"/>
    <w:basedOn w:val="DefaultParagraphFont"/>
    <w:uiPriority w:val="99"/>
    <w:unhideWhenUsed/>
    <w:rsid w:val="008216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ist.gov/sites/default/files/2019-CORE-Award%20Application-Summary.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1734</Words>
  <Characters>9888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1</cp:lastModifiedBy>
  <cp:revision>2</cp:revision>
  <dcterms:created xsi:type="dcterms:W3CDTF">2020-11-03T20:36:00Z</dcterms:created>
  <dcterms:modified xsi:type="dcterms:W3CDTF">2020-11-03T20:36:00Z</dcterms:modified>
</cp:coreProperties>
</file>